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i w:val="0"/>
          <w:caps w:val="0"/>
          <w:color w:val="auto"/>
          <w:spacing w:val="0"/>
          <w:sz w:val="36"/>
          <w:szCs w:val="36"/>
          <w:u w:val="none"/>
          <w:shd w:val="clear" w:color="auto" w:fill="FFFFFF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36"/>
          <w:szCs w:val="36"/>
          <w:u w:val="none"/>
          <w:shd w:val="clear" w:color="auto" w:fill="FFFFFF"/>
          <w:lang w:eastAsia="zh-CN"/>
        </w:rPr>
        <w:t>叙永县停车场建设项目二期全过程造价咨询</w:t>
      </w:r>
    </w:p>
    <w:p>
      <w:pPr>
        <w:jc w:val="center"/>
        <w:rPr>
          <w:rFonts w:hint="eastAsia" w:ascii="宋体" w:hAnsi="宋体" w:eastAsia="宋体" w:cs="宋体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36"/>
          <w:szCs w:val="36"/>
          <w:u w:val="none"/>
          <w:shd w:val="clear" w:color="auto" w:fill="FFFFFF"/>
          <w:lang w:eastAsia="zh-CN"/>
        </w:rPr>
        <w:t>成交候选人公示</w:t>
      </w:r>
    </w:p>
    <w:tbl>
      <w:tblPr>
        <w:tblStyle w:val="4"/>
        <w:tblW w:w="889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74"/>
        <w:gridCol w:w="6323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2" w:hRule="atLeast"/>
        </w:trPr>
        <w:tc>
          <w:tcPr>
            <w:tcW w:w="2574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项目名称</w:t>
            </w:r>
          </w:p>
        </w:tc>
        <w:tc>
          <w:tcPr>
            <w:tcW w:w="632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叙永县停车场建设项目二期全过程造价咨询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7" w:hRule="atLeast"/>
        </w:trPr>
        <w:tc>
          <w:tcPr>
            <w:tcW w:w="25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项目业主</w:t>
            </w:r>
          </w:p>
        </w:tc>
        <w:tc>
          <w:tcPr>
            <w:tcW w:w="63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叙永县交通投资有限公司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1" w:hRule="atLeast"/>
        </w:trPr>
        <w:tc>
          <w:tcPr>
            <w:tcW w:w="25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rFonts w:hint="default" w:ascii="Tahoma" w:hAnsi="Tahoma" w:eastAsia="Tahoma" w:cs="Tahoma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</w:rPr>
              <w:t>项目联系电话</w:t>
            </w:r>
          </w:p>
        </w:tc>
        <w:tc>
          <w:tcPr>
            <w:tcW w:w="63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13982710801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1" w:hRule="atLeast"/>
        </w:trPr>
        <w:tc>
          <w:tcPr>
            <w:tcW w:w="25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采购代理机构</w:t>
            </w:r>
          </w:p>
        </w:tc>
        <w:tc>
          <w:tcPr>
            <w:tcW w:w="63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万锦建设集团有限公司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1" w:hRule="atLeast"/>
        </w:trPr>
        <w:tc>
          <w:tcPr>
            <w:tcW w:w="25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采购代理机构联系电话</w:t>
            </w:r>
          </w:p>
        </w:tc>
        <w:tc>
          <w:tcPr>
            <w:tcW w:w="63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028-87749899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1" w:hRule="atLeast"/>
        </w:trPr>
        <w:tc>
          <w:tcPr>
            <w:tcW w:w="25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Tahoma" w:hAnsi="Tahoma" w:eastAsia="宋体" w:cs="Tahoma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Tahoma" w:hAnsi="Tahoma" w:eastAsia="宋体" w:cs="Tahoma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开标地点</w:t>
            </w:r>
          </w:p>
        </w:tc>
        <w:tc>
          <w:tcPr>
            <w:tcW w:w="63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泸州市江阳区金融中心9号楼20楼2004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1" w:hRule="atLeast"/>
        </w:trPr>
        <w:tc>
          <w:tcPr>
            <w:tcW w:w="25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Tahoma" w:hAnsi="Tahoma" w:eastAsia="宋体" w:cs="Tahoma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Tahoma" w:hAnsi="Tahoma" w:eastAsia="宋体" w:cs="Tahoma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开标时间</w:t>
            </w:r>
          </w:p>
        </w:tc>
        <w:tc>
          <w:tcPr>
            <w:tcW w:w="63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2022年</w:t>
            </w:r>
            <w:r>
              <w:rPr>
                <w:rFonts w:hint="eastAsia" w:ascii="宋体" w:hAnsi="宋体" w:cs="宋体"/>
                <w:i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i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 xml:space="preserve">日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3" w:hRule="atLeast"/>
        </w:trPr>
        <w:tc>
          <w:tcPr>
            <w:tcW w:w="25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Calibri" w:hAnsi="Calibri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成交候选人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公示时间</w:t>
            </w:r>
          </w:p>
        </w:tc>
        <w:tc>
          <w:tcPr>
            <w:tcW w:w="63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i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i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3" w:hRule="atLeast"/>
        </w:trPr>
        <w:tc>
          <w:tcPr>
            <w:tcW w:w="25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投标最高限价（元）</w:t>
            </w:r>
          </w:p>
        </w:tc>
        <w:tc>
          <w:tcPr>
            <w:tcW w:w="63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575600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.00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val="zh-CN" w:eastAsia="zh-CN"/>
              </w:rPr>
              <w:t>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4" w:hRule="atLeast"/>
        </w:trPr>
        <w:tc>
          <w:tcPr>
            <w:tcW w:w="257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成交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候选人及排序</w:t>
            </w:r>
          </w:p>
        </w:tc>
        <w:tc>
          <w:tcPr>
            <w:tcW w:w="632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第一成交候选人：中锦冠达工程顾问集团有限公司,最终报价：5</w:t>
            </w:r>
            <w:r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6000.00元，综合得分</w:t>
            </w:r>
            <w:r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（平均分）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92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分；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第二成交候选人：四川同创建设工程管理有限公司,最终报价：</w:t>
            </w:r>
            <w:r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572800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.00元，综合得分</w:t>
            </w:r>
            <w:r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（平均分）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91.12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分；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第三成交候选人：四川达通工程管理咨询有限公司,最终报价：</w:t>
            </w:r>
            <w:r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573500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.00元，综合得分</w:t>
            </w:r>
            <w:r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（平均分）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76.08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分。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92" w:hRule="atLeast"/>
        </w:trPr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其他投标人（除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成交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候选人之外的）评审情况</w:t>
            </w:r>
          </w:p>
        </w:tc>
        <w:tc>
          <w:tcPr>
            <w:tcW w:w="6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公诚管理咨询有限公司、远瓴工程咨询集团有限公司未通过资格审核，未通过原因：未提供参加本次采购活动的供应商及其现任法定代表、主要负责人无行贿犯罪记录证明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0" w:hRule="atLeast"/>
        </w:trPr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异议投诉注意事项</w:t>
            </w:r>
          </w:p>
        </w:tc>
        <w:tc>
          <w:tcPr>
            <w:tcW w:w="6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left"/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公示期间，如对该项目评标结果有异议，请按照相关投诉处理办法以书面形式向采购人提出。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公示期</w:t>
            </w:r>
          </w:p>
        </w:tc>
        <w:tc>
          <w:tcPr>
            <w:tcW w:w="6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left"/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本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</w:rPr>
              <w:t>公示期为1个工作日</w:t>
            </w:r>
          </w:p>
        </w:tc>
      </w:tr>
    </w:tbl>
    <w:p>
      <w:pPr>
        <w:numPr>
          <w:ilvl w:val="0"/>
          <w:numId w:val="0"/>
        </w:numPr>
        <w:jc w:val="both"/>
        <w:rPr>
          <w:rFonts w:hint="default" w:ascii="宋体" w:hAnsi="宋体" w:eastAsia="宋体" w:cs="宋体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yZjkwM2Q4NzljMDc3ZjY3MzkyNzljZWI2NDJmZTIifQ=="/>
  </w:docVars>
  <w:rsids>
    <w:rsidRoot w:val="00000000"/>
    <w:rsid w:val="2613737F"/>
    <w:rsid w:val="3FC45490"/>
    <w:rsid w:val="54BA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452</Words>
  <Characters>528</Characters>
  <Paragraphs>45</Paragraphs>
  <TotalTime>7</TotalTime>
  <ScaleCrop>false</ScaleCrop>
  <LinksUpToDate>false</LinksUpToDate>
  <CharactersWithSpaces>529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2020-08-20T06:44:00Z</dcterms:created>
  <dc:creator>Administrator.DELL-2020DUADHD</dc:creator>
  <cp:lastModifiedBy>Blingbling</cp:lastModifiedBy>
  <dcterms:modified xsi:type="dcterms:W3CDTF">2022-12-15T09:19:26Z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3A71D7581C7F44AA86CBA5F2D783B8F9</vt:lpwstr>
  </property>
</Properties>
</file>