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18" w:lineRule="atLeast"/>
        <w:ind w:left="150" w:right="0"/>
        <w:jc w:val="center"/>
        <w:rPr>
          <w:rFonts w:ascii="Arial" w:hAnsi="Arial" w:eastAsia="微软雅黑" w:cs="Arial"/>
          <w:color w:val="3D4B64"/>
          <w:sz w:val="19"/>
          <w:szCs w:val="19"/>
        </w:rPr>
      </w:pPr>
      <w:bookmarkStart w:id="0" w:name="_GoBack"/>
      <w:r>
        <w:rPr>
          <w:rFonts w:hint="default" w:ascii="Arial" w:hAnsi="Arial" w:eastAsia="微软雅黑" w:cs="Arial"/>
          <w:color w:val="3D4B64"/>
          <w:kern w:val="0"/>
          <w:sz w:val="19"/>
          <w:szCs w:val="19"/>
          <w:lang w:val="en-US" w:eastAsia="zh-CN" w:bidi="ar"/>
        </w:rPr>
        <w:t>（叙兴集团写字楼B栋装修项目）评标结果公示</w:t>
      </w:r>
      <w:bookmarkEnd w:id="0"/>
      <w:r>
        <w:rPr>
          <w:rFonts w:hint="default" w:ascii="Arial" w:hAnsi="Arial" w:eastAsia="微软雅黑" w:cs="Arial"/>
          <w:color w:val="3D4B64"/>
          <w:kern w:val="0"/>
          <w:sz w:val="19"/>
          <w:szCs w:val="19"/>
          <w:lang w:val="en-US" w:eastAsia="zh-CN" w:bidi="ar"/>
        </w:rPr>
        <w:t>（标准文本）</w:t>
      </w:r>
    </w:p>
    <w:tbl>
      <w:tblPr>
        <w:tblStyle w:val="4"/>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2400"/>
        <w:gridCol w:w="3470"/>
        <w:gridCol w:w="2529"/>
        <w:gridCol w:w="2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24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项目及标段名称</w:t>
            </w:r>
          </w:p>
        </w:tc>
        <w:tc>
          <w:tcPr>
            <w:tcW w:w="8881" w:type="dxa"/>
            <w:gridSpan w:val="3"/>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rPr>
            </w:pPr>
            <w:r>
              <w:rPr>
                <w:rFonts w:hint="eastAsia" w:ascii="Arial" w:hAnsi="Arial" w:eastAsia="微软雅黑" w:cs="Arial"/>
                <w:color w:val="3D4B64"/>
                <w:kern w:val="0"/>
                <w:sz w:val="19"/>
                <w:szCs w:val="19"/>
                <w:lang w:val="en-US" w:eastAsia="zh-CN" w:bidi="ar"/>
              </w:rPr>
              <w:t xml:space="preserve">叙兴集团写字楼B栋装修项目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4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项目业主</w:t>
            </w:r>
          </w:p>
        </w:tc>
        <w:tc>
          <w:tcPr>
            <w:tcW w:w="347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sz w:val="19"/>
                <w:szCs w:val="19"/>
              </w:rPr>
              <w:t>叙永金恒鑫矿产资源开发有限责任公司</w:t>
            </w:r>
          </w:p>
        </w:tc>
        <w:tc>
          <w:tcPr>
            <w:tcW w:w="252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项目业主联系电话</w:t>
            </w:r>
          </w:p>
        </w:tc>
        <w:tc>
          <w:tcPr>
            <w:tcW w:w="288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sz w:val="19"/>
                <w:szCs w:val="19"/>
              </w:rPr>
              <w:t>18283011968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招标人</w:t>
            </w:r>
          </w:p>
        </w:tc>
        <w:tc>
          <w:tcPr>
            <w:tcW w:w="347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sz w:val="19"/>
                <w:szCs w:val="19"/>
              </w:rPr>
              <w:t>叙永金恒鑫矿产资源开发有限责任公司</w:t>
            </w:r>
          </w:p>
        </w:tc>
        <w:tc>
          <w:tcPr>
            <w:tcW w:w="252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招标人联系电话</w:t>
            </w:r>
          </w:p>
        </w:tc>
        <w:tc>
          <w:tcPr>
            <w:tcW w:w="288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sz w:val="19"/>
                <w:szCs w:val="19"/>
              </w:rPr>
              <w:t>18283011968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招标代理机构</w:t>
            </w:r>
          </w:p>
        </w:tc>
        <w:tc>
          <w:tcPr>
            <w:tcW w:w="347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四川达通工程管理咨询有限公司</w:t>
            </w:r>
          </w:p>
        </w:tc>
        <w:tc>
          <w:tcPr>
            <w:tcW w:w="252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招标代理机构联系电话</w:t>
            </w:r>
          </w:p>
        </w:tc>
        <w:tc>
          <w:tcPr>
            <w:tcW w:w="288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028-86983086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开标地点</w:t>
            </w:r>
          </w:p>
        </w:tc>
        <w:tc>
          <w:tcPr>
            <w:tcW w:w="347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四川达通工程管理咨询有限公司</w:t>
            </w:r>
          </w:p>
        </w:tc>
        <w:tc>
          <w:tcPr>
            <w:tcW w:w="252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开标时间</w:t>
            </w:r>
          </w:p>
        </w:tc>
        <w:tc>
          <w:tcPr>
            <w:tcW w:w="288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2022-0</w:t>
            </w:r>
            <w:r>
              <w:rPr>
                <w:rFonts w:hint="eastAsia" w:ascii="Arial" w:hAnsi="Arial" w:eastAsia="微软雅黑" w:cs="Arial"/>
                <w:color w:val="3D4B64"/>
                <w:kern w:val="0"/>
                <w:sz w:val="19"/>
                <w:szCs w:val="19"/>
                <w:lang w:val="en-US" w:eastAsia="zh-CN" w:bidi="ar"/>
              </w:rPr>
              <w:t>4</w:t>
            </w:r>
            <w:r>
              <w:rPr>
                <w:rFonts w:hint="default" w:ascii="Arial" w:hAnsi="Arial" w:eastAsia="微软雅黑" w:cs="Arial"/>
                <w:color w:val="3D4B64"/>
                <w:kern w:val="0"/>
                <w:sz w:val="19"/>
                <w:szCs w:val="19"/>
                <w:lang w:val="en-US" w:eastAsia="zh-CN" w:bidi="ar"/>
              </w:rPr>
              <w:t>-2</w:t>
            </w:r>
            <w:r>
              <w:rPr>
                <w:rFonts w:hint="eastAsia" w:ascii="Arial" w:hAnsi="Arial" w:eastAsia="微软雅黑" w:cs="Arial"/>
                <w:color w:val="3D4B64"/>
                <w:kern w:val="0"/>
                <w:sz w:val="19"/>
                <w:szCs w:val="19"/>
                <w:lang w:val="en-US" w:eastAsia="zh-CN" w:bidi="ar"/>
              </w:rPr>
              <w:t>2</w:t>
            </w:r>
            <w:r>
              <w:rPr>
                <w:rFonts w:hint="default" w:ascii="Arial" w:hAnsi="Arial" w:eastAsia="微软雅黑" w:cs="Arial"/>
                <w:color w:val="3D4B64"/>
                <w:kern w:val="0"/>
                <w:sz w:val="19"/>
                <w:szCs w:val="19"/>
                <w:lang w:val="en-US" w:eastAsia="zh-CN" w:bidi="ar"/>
              </w:rPr>
              <w:t xml:space="preserve"> 09:30:00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公示期</w:t>
            </w:r>
          </w:p>
        </w:tc>
        <w:tc>
          <w:tcPr>
            <w:tcW w:w="347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rPr>
            </w:pPr>
            <w:r>
              <w:rPr>
                <w:rFonts w:hint="default" w:ascii="Arial" w:hAnsi="Arial" w:eastAsia="微软雅黑" w:cs="Arial"/>
                <w:color w:val="3D4B64"/>
                <w:kern w:val="0"/>
                <w:sz w:val="19"/>
                <w:szCs w:val="19"/>
                <w:lang w:val="en-US" w:eastAsia="zh-CN" w:bidi="ar"/>
              </w:rPr>
              <w:t>2022-0</w:t>
            </w:r>
            <w:r>
              <w:rPr>
                <w:rFonts w:hint="eastAsia" w:ascii="Arial" w:hAnsi="Arial" w:eastAsia="微软雅黑" w:cs="Arial"/>
                <w:color w:val="3D4B64"/>
                <w:kern w:val="0"/>
                <w:sz w:val="19"/>
                <w:szCs w:val="19"/>
                <w:lang w:val="en-US" w:eastAsia="zh-CN" w:bidi="ar"/>
              </w:rPr>
              <w:t>4</w:t>
            </w:r>
            <w:r>
              <w:rPr>
                <w:rFonts w:hint="default" w:ascii="Arial" w:hAnsi="Arial" w:eastAsia="微软雅黑" w:cs="Arial"/>
                <w:color w:val="3D4B64"/>
                <w:kern w:val="0"/>
                <w:sz w:val="19"/>
                <w:szCs w:val="19"/>
                <w:lang w:val="en-US" w:eastAsia="zh-CN" w:bidi="ar"/>
              </w:rPr>
              <w:t>-2</w:t>
            </w:r>
            <w:r>
              <w:rPr>
                <w:rFonts w:hint="eastAsia" w:ascii="Arial" w:hAnsi="Arial" w:eastAsia="微软雅黑" w:cs="Arial"/>
                <w:color w:val="3D4B64"/>
                <w:kern w:val="0"/>
                <w:sz w:val="19"/>
                <w:szCs w:val="19"/>
                <w:lang w:val="en-US" w:eastAsia="zh-CN" w:bidi="ar"/>
              </w:rPr>
              <w:t>2</w:t>
            </w:r>
            <w:r>
              <w:rPr>
                <w:rFonts w:hint="default" w:ascii="Arial" w:hAnsi="Arial" w:eastAsia="微软雅黑" w:cs="Arial"/>
                <w:color w:val="3D4B64"/>
                <w:kern w:val="0"/>
                <w:sz w:val="19"/>
                <w:szCs w:val="19"/>
                <w:lang w:val="en-US" w:eastAsia="zh-CN" w:bidi="ar"/>
              </w:rPr>
              <w:t xml:space="preserve"> 至 2022-0</w:t>
            </w:r>
            <w:r>
              <w:rPr>
                <w:rFonts w:hint="eastAsia" w:ascii="Arial" w:hAnsi="Arial" w:eastAsia="微软雅黑" w:cs="Arial"/>
                <w:color w:val="3D4B64"/>
                <w:kern w:val="0"/>
                <w:sz w:val="19"/>
                <w:szCs w:val="19"/>
                <w:lang w:val="en-US" w:eastAsia="zh-CN" w:bidi="ar"/>
              </w:rPr>
              <w:t>4</w:t>
            </w:r>
            <w:r>
              <w:rPr>
                <w:rFonts w:hint="default" w:ascii="Arial" w:hAnsi="Arial" w:eastAsia="微软雅黑" w:cs="Arial"/>
                <w:color w:val="3D4B64"/>
                <w:kern w:val="0"/>
                <w:sz w:val="19"/>
                <w:szCs w:val="19"/>
                <w:lang w:val="en-US" w:eastAsia="zh-CN" w:bidi="ar"/>
              </w:rPr>
              <w:t>-2</w:t>
            </w:r>
            <w:r>
              <w:rPr>
                <w:rFonts w:hint="eastAsia" w:ascii="Arial" w:hAnsi="Arial" w:eastAsia="微软雅黑" w:cs="Arial"/>
                <w:color w:val="3D4B64"/>
                <w:kern w:val="0"/>
                <w:sz w:val="19"/>
                <w:szCs w:val="19"/>
                <w:lang w:val="en-US" w:eastAsia="zh-CN" w:bidi="ar"/>
              </w:rPr>
              <w:t>6</w:t>
            </w:r>
          </w:p>
        </w:tc>
        <w:tc>
          <w:tcPr>
            <w:tcW w:w="252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p>
        </w:tc>
        <w:tc>
          <w:tcPr>
            <w:tcW w:w="288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p>
        </w:tc>
      </w:tr>
    </w:tbl>
    <w:p>
      <w:pPr>
        <w:rPr>
          <w:vanish/>
          <w:sz w:val="24"/>
          <w:szCs w:val="24"/>
        </w:rPr>
      </w:pPr>
    </w:p>
    <w:tbl>
      <w:tblPr>
        <w:tblStyle w:val="4"/>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500"/>
        <w:gridCol w:w="2280"/>
        <w:gridCol w:w="2100"/>
        <w:gridCol w:w="1500"/>
        <w:gridCol w:w="2100"/>
        <w:gridCol w:w="1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5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中标候选人及排序</w:t>
            </w:r>
          </w:p>
        </w:tc>
        <w:tc>
          <w:tcPr>
            <w:tcW w:w="228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中标候选人名称</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投标报价</w:t>
            </w:r>
          </w:p>
        </w:tc>
        <w:tc>
          <w:tcPr>
            <w:tcW w:w="1500" w:type="dxa"/>
            <w:shd w:val="clear" w:color="auto" w:fill="auto"/>
            <w:vAlign w:val="center"/>
          </w:tcPr>
          <w:p>
            <w:pPr>
              <w:keepNext w:val="0"/>
              <w:keepLines w:val="0"/>
              <w:widowControl/>
              <w:suppressLineNumbers w:val="0"/>
              <w:spacing w:before="0" w:beforeAutospacing="0" w:after="0" w:afterAutospacing="0" w:line="18" w:lineRule="atLeast"/>
              <w:ind w:left="0" w:leftChars="0" w:right="0" w:rightChars="0"/>
              <w:jc w:val="left"/>
              <w:rPr>
                <w:rFonts w:hint="default" w:ascii="Arial" w:hAnsi="Arial" w:eastAsia="微软雅黑" w:cs="Arial"/>
                <w:b w:val="0"/>
                <w:bCs w:val="0"/>
                <w:i w:val="0"/>
                <w:iCs w:val="0"/>
                <w:color w:val="3D4B64"/>
                <w:kern w:val="2"/>
                <w:sz w:val="19"/>
                <w:szCs w:val="19"/>
                <w:lang w:val="en-US" w:eastAsia="zh-CN" w:bidi="ar-SA"/>
              </w:rPr>
            </w:pPr>
            <w:r>
              <w:rPr>
                <w:rFonts w:hint="default" w:ascii="Arial" w:hAnsi="Arial" w:eastAsia="微软雅黑" w:cs="Arial"/>
                <w:b w:val="0"/>
                <w:bCs w:val="0"/>
                <w:i w:val="0"/>
                <w:iCs w:val="0"/>
                <w:color w:val="3D4B64"/>
                <w:kern w:val="0"/>
                <w:sz w:val="19"/>
                <w:szCs w:val="19"/>
                <w:lang w:val="en-US" w:eastAsia="zh-CN" w:bidi="ar"/>
              </w:rPr>
              <w:t>综合评标得分</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c>
          <w:tcPr>
            <w:tcW w:w="179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5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第一名</w:t>
            </w:r>
          </w:p>
        </w:tc>
        <w:tc>
          <w:tcPr>
            <w:tcW w:w="228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b w:val="0"/>
                <w:bCs w:val="0"/>
                <w:i w:val="0"/>
                <w:iCs w:val="0"/>
                <w:color w:val="3D4B64"/>
                <w:sz w:val="19"/>
                <w:szCs w:val="19"/>
                <w:lang w:val="en-US" w:eastAsia="zh-CN"/>
              </w:rPr>
            </w:pPr>
            <w:r>
              <w:rPr>
                <w:rFonts w:hint="eastAsia" w:ascii="Arial" w:hAnsi="Arial" w:eastAsia="微软雅黑" w:cs="Arial"/>
                <w:b w:val="0"/>
                <w:bCs w:val="0"/>
                <w:i w:val="0"/>
                <w:iCs w:val="0"/>
                <w:color w:val="3D4B64"/>
                <w:sz w:val="19"/>
                <w:szCs w:val="19"/>
                <w:lang w:val="en-US" w:eastAsia="zh-CN"/>
              </w:rPr>
              <w:t>四川凯义建筑工程有限公司</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lang w:val="en-US" w:eastAsia="zh-CN"/>
              </w:rPr>
            </w:pPr>
            <w:r>
              <w:rPr>
                <w:rFonts w:hint="eastAsia" w:ascii="Arial" w:hAnsi="Arial" w:eastAsia="微软雅黑" w:cs="Arial"/>
                <w:b w:val="0"/>
                <w:bCs w:val="0"/>
                <w:i w:val="0"/>
                <w:iCs w:val="0"/>
                <w:color w:val="3D4B64"/>
                <w:kern w:val="0"/>
                <w:sz w:val="19"/>
                <w:szCs w:val="19"/>
                <w:lang w:val="en-US" w:eastAsia="zh-CN" w:bidi="ar"/>
              </w:rPr>
              <w:t>下浮5.12%</w:t>
            </w:r>
          </w:p>
        </w:tc>
        <w:tc>
          <w:tcPr>
            <w:tcW w:w="1500" w:type="dxa"/>
            <w:shd w:val="clear" w:color="auto" w:fill="auto"/>
            <w:vAlign w:val="center"/>
          </w:tcPr>
          <w:p>
            <w:pPr>
              <w:keepNext w:val="0"/>
              <w:keepLines w:val="0"/>
              <w:widowControl/>
              <w:suppressLineNumbers w:val="0"/>
              <w:spacing w:before="0" w:beforeAutospacing="0" w:after="0" w:afterAutospacing="0" w:line="18" w:lineRule="atLeast"/>
              <w:ind w:left="0" w:leftChars="0" w:right="0" w:rightChars="0"/>
              <w:jc w:val="left"/>
              <w:rPr>
                <w:rFonts w:hint="default" w:ascii="Arial" w:hAnsi="Arial" w:eastAsia="微软雅黑" w:cs="Arial"/>
                <w:b w:val="0"/>
                <w:bCs w:val="0"/>
                <w:i w:val="0"/>
                <w:iCs w:val="0"/>
                <w:color w:val="3D4B64"/>
                <w:kern w:val="2"/>
                <w:sz w:val="19"/>
                <w:szCs w:val="19"/>
                <w:lang w:val="en-US" w:eastAsia="zh-CN" w:bidi="ar-SA"/>
              </w:rPr>
            </w:pPr>
            <w:r>
              <w:rPr>
                <w:rFonts w:hint="eastAsia" w:ascii="Arial" w:hAnsi="Arial" w:eastAsia="微软雅黑" w:cs="Arial"/>
                <w:b w:val="0"/>
                <w:bCs w:val="0"/>
                <w:i w:val="0"/>
                <w:iCs w:val="0"/>
                <w:color w:val="3D4B64"/>
                <w:kern w:val="2"/>
                <w:sz w:val="19"/>
                <w:szCs w:val="19"/>
                <w:lang w:val="en-US" w:eastAsia="zh-CN" w:bidi="ar-SA"/>
              </w:rPr>
              <w:t>88.10</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c>
          <w:tcPr>
            <w:tcW w:w="179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第二名</w:t>
            </w:r>
          </w:p>
        </w:tc>
        <w:tc>
          <w:tcPr>
            <w:tcW w:w="228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b w:val="0"/>
                <w:bCs w:val="0"/>
                <w:i w:val="0"/>
                <w:iCs w:val="0"/>
                <w:color w:val="3D4B64"/>
                <w:sz w:val="19"/>
                <w:szCs w:val="19"/>
                <w:lang w:eastAsia="zh-CN"/>
              </w:rPr>
            </w:pPr>
            <w:r>
              <w:rPr>
                <w:rFonts w:hint="eastAsia" w:ascii="Arial" w:hAnsi="Arial" w:eastAsia="微软雅黑" w:cs="Arial"/>
                <w:b w:val="0"/>
                <w:bCs w:val="0"/>
                <w:i w:val="0"/>
                <w:iCs w:val="0"/>
                <w:color w:val="3D4B64"/>
                <w:sz w:val="19"/>
                <w:szCs w:val="19"/>
                <w:lang w:eastAsia="zh-CN"/>
              </w:rPr>
              <w:t>四川夕云项目管理有限公司</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lang w:val="en-US"/>
              </w:rPr>
            </w:pPr>
            <w:r>
              <w:rPr>
                <w:rFonts w:hint="eastAsia" w:ascii="Arial" w:hAnsi="Arial" w:eastAsia="微软雅黑" w:cs="Arial"/>
                <w:b w:val="0"/>
                <w:bCs w:val="0"/>
                <w:i w:val="0"/>
                <w:iCs w:val="0"/>
                <w:color w:val="3D4B64"/>
                <w:kern w:val="0"/>
                <w:sz w:val="19"/>
                <w:szCs w:val="19"/>
                <w:lang w:val="en-US" w:eastAsia="zh-CN" w:bidi="ar"/>
              </w:rPr>
              <w:t>下浮5.11%</w:t>
            </w:r>
          </w:p>
        </w:tc>
        <w:tc>
          <w:tcPr>
            <w:tcW w:w="1500" w:type="dxa"/>
            <w:shd w:val="clear" w:color="auto" w:fill="auto"/>
            <w:vAlign w:val="center"/>
          </w:tcPr>
          <w:p>
            <w:pPr>
              <w:keepNext w:val="0"/>
              <w:keepLines w:val="0"/>
              <w:widowControl/>
              <w:suppressLineNumbers w:val="0"/>
              <w:spacing w:before="0" w:beforeAutospacing="0" w:after="0" w:afterAutospacing="0" w:line="18" w:lineRule="atLeast"/>
              <w:ind w:left="0" w:leftChars="0" w:right="0" w:rightChars="0"/>
              <w:jc w:val="left"/>
              <w:rPr>
                <w:rFonts w:hint="default" w:ascii="Arial" w:hAnsi="Arial" w:eastAsia="微软雅黑" w:cs="Arial"/>
                <w:b w:val="0"/>
                <w:bCs w:val="0"/>
                <w:i w:val="0"/>
                <w:iCs w:val="0"/>
                <w:color w:val="3D4B64"/>
                <w:kern w:val="2"/>
                <w:sz w:val="19"/>
                <w:szCs w:val="19"/>
                <w:lang w:val="en-US" w:eastAsia="zh-CN" w:bidi="ar-SA"/>
              </w:rPr>
            </w:pPr>
            <w:r>
              <w:rPr>
                <w:rFonts w:hint="eastAsia" w:ascii="Arial" w:hAnsi="Arial" w:eastAsia="微软雅黑" w:cs="Arial"/>
                <w:b w:val="0"/>
                <w:bCs w:val="0"/>
                <w:i w:val="0"/>
                <w:iCs w:val="0"/>
                <w:color w:val="3D4B64"/>
                <w:kern w:val="2"/>
                <w:sz w:val="19"/>
                <w:szCs w:val="19"/>
                <w:lang w:val="en-US" w:eastAsia="zh-CN" w:bidi="ar-SA"/>
              </w:rPr>
              <w:t>85.70</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c>
          <w:tcPr>
            <w:tcW w:w="179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5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第三名</w:t>
            </w:r>
          </w:p>
        </w:tc>
        <w:tc>
          <w:tcPr>
            <w:tcW w:w="228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b w:val="0"/>
                <w:bCs w:val="0"/>
                <w:i w:val="0"/>
                <w:iCs w:val="0"/>
                <w:color w:val="3D4B64"/>
                <w:sz w:val="19"/>
                <w:szCs w:val="19"/>
                <w:lang w:eastAsia="zh-CN"/>
              </w:rPr>
            </w:pPr>
            <w:r>
              <w:rPr>
                <w:rFonts w:hint="eastAsia" w:ascii="Arial" w:hAnsi="Arial" w:eastAsia="微软雅黑" w:cs="Arial"/>
                <w:b w:val="0"/>
                <w:bCs w:val="0"/>
                <w:i w:val="0"/>
                <w:iCs w:val="0"/>
                <w:color w:val="3D4B64"/>
                <w:sz w:val="19"/>
                <w:szCs w:val="19"/>
                <w:lang w:eastAsia="zh-CN"/>
              </w:rPr>
              <w:t>泸州锦扬建设工程有限公司</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lang w:val="en-US" w:eastAsia="zh-CN"/>
              </w:rPr>
            </w:pPr>
            <w:r>
              <w:rPr>
                <w:rFonts w:hint="eastAsia" w:ascii="Arial" w:hAnsi="Arial" w:eastAsia="微软雅黑" w:cs="Arial"/>
                <w:b w:val="0"/>
                <w:bCs w:val="0"/>
                <w:i w:val="0"/>
                <w:iCs w:val="0"/>
                <w:color w:val="3D4B64"/>
                <w:sz w:val="19"/>
                <w:szCs w:val="19"/>
                <w:lang w:eastAsia="zh-CN"/>
              </w:rPr>
              <w:t>下浮</w:t>
            </w:r>
            <w:r>
              <w:rPr>
                <w:rFonts w:hint="eastAsia" w:ascii="Arial" w:hAnsi="Arial" w:eastAsia="微软雅黑" w:cs="Arial"/>
                <w:b w:val="0"/>
                <w:bCs w:val="0"/>
                <w:i w:val="0"/>
                <w:iCs w:val="0"/>
                <w:color w:val="3D4B64"/>
                <w:sz w:val="19"/>
                <w:szCs w:val="19"/>
                <w:lang w:val="en-US" w:eastAsia="zh-CN"/>
              </w:rPr>
              <w:t>5.02%</w:t>
            </w:r>
          </w:p>
        </w:tc>
        <w:tc>
          <w:tcPr>
            <w:tcW w:w="1500" w:type="dxa"/>
            <w:shd w:val="clear" w:color="auto" w:fill="auto"/>
            <w:vAlign w:val="center"/>
          </w:tcPr>
          <w:p>
            <w:pPr>
              <w:keepNext w:val="0"/>
              <w:keepLines w:val="0"/>
              <w:widowControl/>
              <w:suppressLineNumbers w:val="0"/>
              <w:spacing w:before="0" w:beforeAutospacing="0" w:after="0" w:afterAutospacing="0" w:line="18" w:lineRule="atLeast"/>
              <w:ind w:left="0" w:leftChars="0" w:right="0" w:rightChars="0"/>
              <w:jc w:val="left"/>
              <w:rPr>
                <w:rFonts w:hint="default" w:ascii="Arial" w:hAnsi="Arial" w:eastAsia="微软雅黑" w:cs="Arial"/>
                <w:b w:val="0"/>
                <w:bCs w:val="0"/>
                <w:i w:val="0"/>
                <w:iCs w:val="0"/>
                <w:color w:val="3D4B64"/>
                <w:kern w:val="2"/>
                <w:sz w:val="19"/>
                <w:szCs w:val="19"/>
                <w:lang w:val="en-US" w:eastAsia="zh-CN" w:bidi="ar-SA"/>
              </w:rPr>
            </w:pPr>
            <w:r>
              <w:rPr>
                <w:rFonts w:hint="eastAsia" w:ascii="Arial" w:hAnsi="Arial" w:eastAsia="微软雅黑" w:cs="Arial"/>
                <w:b w:val="0"/>
                <w:bCs w:val="0"/>
                <w:i w:val="0"/>
                <w:iCs w:val="0"/>
                <w:color w:val="3D4B64"/>
                <w:kern w:val="2"/>
                <w:sz w:val="19"/>
                <w:szCs w:val="19"/>
                <w:lang w:val="en-US" w:eastAsia="zh-CN" w:bidi="ar-SA"/>
              </w:rPr>
              <w:t>85.30</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c>
          <w:tcPr>
            <w:tcW w:w="179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r>
    </w:tbl>
    <w:p>
      <w:pPr>
        <w:rPr>
          <w:vanish/>
          <w:sz w:val="24"/>
          <w:szCs w:val="24"/>
        </w:rPr>
      </w:pPr>
    </w:p>
    <w:tbl>
      <w:tblPr>
        <w:tblStyle w:val="4"/>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800"/>
        <w:gridCol w:w="1177"/>
        <w:gridCol w:w="1458"/>
        <w:gridCol w:w="3010"/>
        <w:gridCol w:w="1800"/>
        <w:gridCol w:w="2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292" w:type="dxa"/>
            <w:gridSpan w:val="6"/>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第一中标候选人项目管理机构主要人员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00"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职务</w:t>
            </w:r>
          </w:p>
        </w:tc>
        <w:tc>
          <w:tcPr>
            <w:tcW w:w="1177"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姓名</w:t>
            </w:r>
          </w:p>
        </w:tc>
        <w:tc>
          <w:tcPr>
            <w:tcW w:w="4468"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执业或职业资格</w:t>
            </w:r>
          </w:p>
        </w:tc>
        <w:tc>
          <w:tcPr>
            <w:tcW w:w="3847"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177"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45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证书名称</w:t>
            </w:r>
          </w:p>
        </w:tc>
        <w:tc>
          <w:tcPr>
            <w:tcW w:w="30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证书编号</w:t>
            </w:r>
          </w:p>
        </w:tc>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职称专业</w:t>
            </w:r>
          </w:p>
        </w:tc>
        <w:tc>
          <w:tcPr>
            <w:tcW w:w="204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项目负责人</w:t>
            </w:r>
          </w:p>
        </w:tc>
        <w:tc>
          <w:tcPr>
            <w:tcW w:w="117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魏再勇</w:t>
            </w:r>
          </w:p>
        </w:tc>
        <w:tc>
          <w:tcPr>
            <w:tcW w:w="145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二级建造师</w:t>
            </w:r>
          </w:p>
        </w:tc>
        <w:tc>
          <w:tcPr>
            <w:tcW w:w="30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rPr>
            </w:pPr>
            <w:r>
              <w:rPr>
                <w:rFonts w:hint="default" w:ascii="Arial" w:hAnsi="Arial" w:eastAsia="微软雅黑" w:cs="Arial"/>
                <w:color w:val="3D4B64"/>
                <w:kern w:val="0"/>
                <w:sz w:val="19"/>
                <w:szCs w:val="19"/>
                <w:lang w:val="en-US" w:eastAsia="zh-CN" w:bidi="ar"/>
              </w:rPr>
              <w:t>川</w:t>
            </w:r>
            <w:r>
              <w:rPr>
                <w:rFonts w:hint="eastAsia" w:ascii="Arial" w:hAnsi="Arial" w:eastAsia="微软雅黑" w:cs="Arial"/>
                <w:color w:val="3D4B64"/>
                <w:kern w:val="0"/>
                <w:sz w:val="19"/>
                <w:szCs w:val="19"/>
                <w:lang w:val="en-US" w:eastAsia="zh-CN" w:bidi="ar"/>
              </w:rPr>
              <w:t>251141538266</w:t>
            </w:r>
          </w:p>
        </w:tc>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建筑施工</w:t>
            </w:r>
          </w:p>
        </w:tc>
        <w:tc>
          <w:tcPr>
            <w:tcW w:w="204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项目技术负责人</w:t>
            </w:r>
          </w:p>
        </w:tc>
        <w:tc>
          <w:tcPr>
            <w:tcW w:w="117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eastAsia" w:ascii="Arial" w:hAnsi="Arial" w:eastAsia="微软雅黑" w:cs="Arial"/>
                <w:color w:val="3D4B64"/>
                <w:kern w:val="0"/>
                <w:sz w:val="19"/>
                <w:szCs w:val="19"/>
                <w:lang w:val="en-US" w:eastAsia="zh-CN" w:bidi="ar"/>
              </w:rPr>
              <w:t>朱光亚</w:t>
            </w:r>
          </w:p>
        </w:tc>
        <w:tc>
          <w:tcPr>
            <w:tcW w:w="145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二级建造师</w:t>
            </w:r>
          </w:p>
        </w:tc>
        <w:tc>
          <w:tcPr>
            <w:tcW w:w="30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val="en-US" w:eastAsia="zh-CN"/>
              </w:rPr>
              <w:t>川251202105856</w:t>
            </w:r>
          </w:p>
        </w:tc>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建筑施工</w:t>
            </w:r>
          </w:p>
        </w:tc>
        <w:tc>
          <w:tcPr>
            <w:tcW w:w="204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292" w:type="dxa"/>
            <w:gridSpan w:val="6"/>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第二中标候选人项目管理机构主要人员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职务</w:t>
            </w:r>
          </w:p>
        </w:tc>
        <w:tc>
          <w:tcPr>
            <w:tcW w:w="1177"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姓名</w:t>
            </w:r>
          </w:p>
        </w:tc>
        <w:tc>
          <w:tcPr>
            <w:tcW w:w="4468"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执业或职业资格</w:t>
            </w:r>
          </w:p>
        </w:tc>
        <w:tc>
          <w:tcPr>
            <w:tcW w:w="3847"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177"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45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证书名称</w:t>
            </w:r>
          </w:p>
        </w:tc>
        <w:tc>
          <w:tcPr>
            <w:tcW w:w="30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证书编号</w:t>
            </w:r>
          </w:p>
        </w:tc>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职称专业</w:t>
            </w:r>
          </w:p>
        </w:tc>
        <w:tc>
          <w:tcPr>
            <w:tcW w:w="204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项目负责人</w:t>
            </w:r>
          </w:p>
        </w:tc>
        <w:tc>
          <w:tcPr>
            <w:tcW w:w="117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赵明兵</w:t>
            </w:r>
          </w:p>
        </w:tc>
        <w:tc>
          <w:tcPr>
            <w:tcW w:w="145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建造师证</w:t>
            </w:r>
          </w:p>
        </w:tc>
        <w:tc>
          <w:tcPr>
            <w:tcW w:w="30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eastAsia="zh-CN"/>
              </w:rPr>
              <w:t>川</w:t>
            </w:r>
            <w:r>
              <w:rPr>
                <w:rFonts w:hint="eastAsia" w:ascii="Arial" w:hAnsi="Arial" w:eastAsia="微软雅黑" w:cs="Arial"/>
                <w:color w:val="3D4B64"/>
                <w:sz w:val="19"/>
                <w:szCs w:val="19"/>
                <w:lang w:val="en-US" w:eastAsia="zh-CN"/>
              </w:rPr>
              <w:t>251151624489</w:t>
            </w:r>
          </w:p>
        </w:tc>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建筑施工</w:t>
            </w:r>
          </w:p>
        </w:tc>
        <w:tc>
          <w:tcPr>
            <w:tcW w:w="204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项目技术负责人</w:t>
            </w:r>
          </w:p>
        </w:tc>
        <w:tc>
          <w:tcPr>
            <w:tcW w:w="117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王泽林</w:t>
            </w:r>
          </w:p>
        </w:tc>
        <w:tc>
          <w:tcPr>
            <w:tcW w:w="145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职称证</w:t>
            </w:r>
          </w:p>
        </w:tc>
        <w:tc>
          <w:tcPr>
            <w:tcW w:w="30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val="en-US" w:eastAsia="zh-CN"/>
              </w:rPr>
              <w:t>31531388</w:t>
            </w:r>
          </w:p>
        </w:tc>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建筑施工</w:t>
            </w:r>
          </w:p>
        </w:tc>
        <w:tc>
          <w:tcPr>
            <w:tcW w:w="204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292" w:type="dxa"/>
            <w:gridSpan w:val="6"/>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第三中标候选人项目管理机构主要人员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职务</w:t>
            </w:r>
          </w:p>
        </w:tc>
        <w:tc>
          <w:tcPr>
            <w:tcW w:w="1177"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姓名</w:t>
            </w:r>
          </w:p>
        </w:tc>
        <w:tc>
          <w:tcPr>
            <w:tcW w:w="4468"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执业或职业资格</w:t>
            </w:r>
          </w:p>
        </w:tc>
        <w:tc>
          <w:tcPr>
            <w:tcW w:w="3847"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177"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45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证书名称</w:t>
            </w:r>
          </w:p>
        </w:tc>
        <w:tc>
          <w:tcPr>
            <w:tcW w:w="30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证书编号</w:t>
            </w:r>
          </w:p>
        </w:tc>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职称专业</w:t>
            </w:r>
          </w:p>
        </w:tc>
        <w:tc>
          <w:tcPr>
            <w:tcW w:w="204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项目负责人</w:t>
            </w:r>
          </w:p>
        </w:tc>
        <w:tc>
          <w:tcPr>
            <w:tcW w:w="117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刘钦源</w:t>
            </w:r>
          </w:p>
        </w:tc>
        <w:tc>
          <w:tcPr>
            <w:tcW w:w="145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二级建造师</w:t>
            </w:r>
          </w:p>
        </w:tc>
        <w:tc>
          <w:tcPr>
            <w:tcW w:w="30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eastAsia="zh-CN"/>
              </w:rPr>
              <w:t>川</w:t>
            </w:r>
            <w:r>
              <w:rPr>
                <w:rFonts w:hint="eastAsia" w:ascii="Arial" w:hAnsi="Arial" w:eastAsia="微软雅黑" w:cs="Arial"/>
                <w:color w:val="3D4B64"/>
                <w:sz w:val="19"/>
                <w:szCs w:val="19"/>
                <w:lang w:val="en-US" w:eastAsia="zh-CN"/>
              </w:rPr>
              <w:t>251181817469</w:t>
            </w:r>
          </w:p>
        </w:tc>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建筑工程</w:t>
            </w:r>
          </w:p>
        </w:tc>
        <w:tc>
          <w:tcPr>
            <w:tcW w:w="204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项目技术负责人</w:t>
            </w:r>
          </w:p>
        </w:tc>
        <w:tc>
          <w:tcPr>
            <w:tcW w:w="117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胡华</w:t>
            </w:r>
          </w:p>
        </w:tc>
        <w:tc>
          <w:tcPr>
            <w:tcW w:w="145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职称证</w:t>
            </w:r>
          </w:p>
        </w:tc>
        <w:tc>
          <w:tcPr>
            <w:tcW w:w="30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val="en-US" w:eastAsia="zh-CN"/>
              </w:rPr>
              <w:t>31603409</w:t>
            </w:r>
          </w:p>
        </w:tc>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建筑施工</w:t>
            </w:r>
          </w:p>
        </w:tc>
        <w:tc>
          <w:tcPr>
            <w:tcW w:w="204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中级</w:t>
            </w:r>
          </w:p>
        </w:tc>
      </w:tr>
    </w:tbl>
    <w:p>
      <w:pPr>
        <w:rPr>
          <w:vanish/>
          <w:sz w:val="24"/>
          <w:szCs w:val="24"/>
        </w:rPr>
      </w:pPr>
    </w:p>
    <w:tbl>
      <w:tblPr>
        <w:tblStyle w:val="4"/>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800"/>
        <w:gridCol w:w="1210"/>
        <w:gridCol w:w="1210"/>
        <w:gridCol w:w="2143"/>
        <w:gridCol w:w="1264"/>
        <w:gridCol w:w="1554"/>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270"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第一中标候选人类似业绩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214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26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55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0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3" w:hRule="atLeast"/>
        </w:trPr>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rPr>
                <w:rFonts w:hint="default" w:ascii="Arial" w:hAnsi="Arial" w:eastAsia="微软雅黑" w:cs="Arial"/>
                <w:color w:val="3D4B64"/>
                <w:sz w:val="19"/>
                <w:szCs w:val="19"/>
              </w:rPr>
            </w:pP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rPr>
                <w:rFonts w:hint="default" w:ascii="Arial" w:hAnsi="Arial" w:eastAsia="微软雅黑" w:cs="Arial"/>
                <w:color w:val="3D4B64"/>
                <w:sz w:val="19"/>
                <w:szCs w:val="19"/>
              </w:rPr>
            </w:pP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270"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第一中标候选人项目负责人类似业绩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214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26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55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0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技术负责人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270"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第一中标候选人技术负责人类似业绩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214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26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55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0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270"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第二中标候选人类似业绩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214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26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55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0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rPr>
                <w:rFonts w:hint="default" w:ascii="Arial" w:hAnsi="Arial" w:eastAsia="微软雅黑" w:cs="Arial"/>
                <w:color w:val="3D4B64"/>
                <w:sz w:val="19"/>
                <w:szCs w:val="19"/>
              </w:rPr>
            </w:pP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rPr>
                <w:rFonts w:hint="default" w:ascii="Arial" w:hAnsi="Arial" w:eastAsia="微软雅黑" w:cs="Arial"/>
                <w:color w:val="3D4B64"/>
                <w:sz w:val="19"/>
                <w:szCs w:val="19"/>
              </w:rPr>
            </w:pP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270"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第二中标候选人项目负责人类似业绩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214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26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55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0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技术负责人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270"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第二中标候选人技术负责人类似业绩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214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26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55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0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270"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第三中标候选人类似业绩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214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26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55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0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rPr>
                <w:rFonts w:hint="default" w:ascii="Arial" w:hAnsi="Arial" w:eastAsia="微软雅黑" w:cs="Arial"/>
                <w:color w:val="3D4B64"/>
                <w:sz w:val="19"/>
                <w:szCs w:val="19"/>
              </w:rPr>
            </w:pP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rPr>
                <w:rFonts w:hint="default" w:ascii="Arial" w:hAnsi="Arial" w:eastAsia="微软雅黑" w:cs="Arial"/>
                <w:color w:val="3D4B64"/>
                <w:sz w:val="19"/>
                <w:szCs w:val="19"/>
              </w:rPr>
            </w:pP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270"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第三中标候选人项目负责人类似业绩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214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26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55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0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技术负责人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270"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第三中标候选人技术负责人类似业绩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214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26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55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0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12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210" w:type="dxa"/>
            <w:shd w:val="clear" w:color="auto" w:fill="auto"/>
            <w:vAlign w:val="center"/>
          </w:tcPr>
          <w:p>
            <w:pPr>
              <w:rPr>
                <w:rFonts w:hint="default" w:ascii="Arial" w:hAnsi="Arial" w:eastAsia="微软雅黑" w:cs="Arial"/>
                <w:color w:val="3D4B64"/>
                <w:sz w:val="19"/>
                <w:szCs w:val="19"/>
              </w:rPr>
            </w:pPr>
          </w:p>
        </w:tc>
        <w:tc>
          <w:tcPr>
            <w:tcW w:w="2143" w:type="dxa"/>
            <w:shd w:val="clear" w:color="auto" w:fill="auto"/>
            <w:vAlign w:val="center"/>
          </w:tcPr>
          <w:p>
            <w:pPr>
              <w:rPr>
                <w:rFonts w:hint="default" w:ascii="Arial" w:hAnsi="Arial" w:eastAsia="微软雅黑" w:cs="Arial"/>
                <w:color w:val="3D4B64"/>
                <w:sz w:val="19"/>
                <w:szCs w:val="19"/>
              </w:rPr>
            </w:pPr>
          </w:p>
        </w:tc>
        <w:tc>
          <w:tcPr>
            <w:tcW w:w="1264" w:type="dxa"/>
            <w:shd w:val="clear" w:color="auto" w:fill="auto"/>
            <w:vAlign w:val="center"/>
          </w:tcPr>
          <w:p>
            <w:pPr>
              <w:rPr>
                <w:rFonts w:hint="default" w:ascii="Arial" w:hAnsi="Arial" w:eastAsia="微软雅黑" w:cs="Arial"/>
                <w:color w:val="3D4B64"/>
                <w:sz w:val="19"/>
                <w:szCs w:val="19"/>
              </w:rPr>
            </w:pPr>
          </w:p>
        </w:tc>
        <w:tc>
          <w:tcPr>
            <w:tcW w:w="1554" w:type="dxa"/>
            <w:shd w:val="clear" w:color="auto" w:fill="auto"/>
            <w:vAlign w:val="center"/>
          </w:tcPr>
          <w:p>
            <w:pPr>
              <w:rPr>
                <w:rFonts w:hint="default" w:ascii="Arial" w:hAnsi="Arial" w:eastAsia="微软雅黑" w:cs="Arial"/>
                <w:color w:val="3D4B64"/>
                <w:sz w:val="19"/>
                <w:szCs w:val="19"/>
              </w:rPr>
            </w:pPr>
          </w:p>
        </w:tc>
        <w:tc>
          <w:tcPr>
            <w:tcW w:w="2089" w:type="dxa"/>
            <w:shd w:val="clear" w:color="auto" w:fill="auto"/>
            <w:vAlign w:val="center"/>
          </w:tcPr>
          <w:p>
            <w:pPr>
              <w:rPr>
                <w:rFonts w:hint="default" w:ascii="Arial" w:hAnsi="Arial" w:eastAsia="微软雅黑" w:cs="Arial"/>
                <w:color w:val="3D4B64"/>
                <w:sz w:val="19"/>
                <w:szCs w:val="19"/>
              </w:rPr>
            </w:pPr>
          </w:p>
        </w:tc>
      </w:tr>
    </w:tbl>
    <w:p>
      <w:pPr>
        <w:rPr>
          <w:vanish/>
          <w:sz w:val="24"/>
          <w:szCs w:val="24"/>
        </w:rPr>
      </w:pPr>
    </w:p>
    <w:tbl>
      <w:tblPr>
        <w:tblStyle w:val="4"/>
        <w:tblW w:w="4033" w:type="pct"/>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3457"/>
        <w:gridCol w:w="3461"/>
        <w:gridCol w:w="3461"/>
        <w:gridCol w:w="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5000" w:type="pct"/>
            <w:gridSpan w:val="4"/>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其他投标人（除中标候选人之外的）评审情况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1534" w:type="pc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投标人名称</w:t>
            </w:r>
          </w:p>
        </w:tc>
        <w:tc>
          <w:tcPr>
            <w:tcW w:w="1536" w:type="pc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投标报价（元）或否决投标依据条款（投标文件被认定为不合格所依据的招标文件评标办法中的评审因素和评审标准的条款）</w:t>
            </w:r>
          </w:p>
        </w:tc>
        <w:tc>
          <w:tcPr>
            <w:tcW w:w="1536" w:type="pc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经评审的投标价（元）或否决投标理由（投标文件被认定为不合格的具体事实,不得简单地表述为未响应招标文件实质性内容、某处有问题等）</w:t>
            </w:r>
          </w:p>
        </w:tc>
        <w:tc>
          <w:tcPr>
            <w:tcW w:w="392" w:type="pc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综合评估得分或备注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四川吉庆源建筑工程有限公司</w:t>
            </w:r>
          </w:p>
        </w:tc>
        <w:tc>
          <w:tcPr>
            <w:tcW w:w="0" w:type="auto"/>
            <w:shd w:val="clear" w:color="auto" w:fill="auto"/>
            <w:vAlign w:val="center"/>
          </w:tcPr>
          <w:p>
            <w:pPr>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eastAsia="zh-CN"/>
              </w:rPr>
              <w:t>下浮</w:t>
            </w:r>
            <w:r>
              <w:rPr>
                <w:rFonts w:hint="eastAsia" w:ascii="Arial" w:hAnsi="Arial" w:eastAsia="微软雅黑" w:cs="Arial"/>
                <w:color w:val="3D4B64"/>
                <w:sz w:val="19"/>
                <w:szCs w:val="19"/>
                <w:lang w:val="en-US" w:eastAsia="zh-CN"/>
              </w:rPr>
              <w:t>5.13%</w:t>
            </w:r>
          </w:p>
        </w:tc>
        <w:tc>
          <w:tcPr>
            <w:tcW w:w="0" w:type="auto"/>
            <w:shd w:val="clear" w:color="auto" w:fill="auto"/>
            <w:vAlign w:val="center"/>
          </w:tcPr>
          <w:p>
            <w:pPr>
              <w:rPr>
                <w:rFonts w:hint="default" w:ascii="Arial" w:hAnsi="Arial" w:eastAsia="微软雅黑" w:cs="Arial"/>
                <w:color w:val="3D4B64"/>
                <w:sz w:val="19"/>
                <w:szCs w:val="19"/>
              </w:rPr>
            </w:pPr>
            <w:r>
              <w:rPr>
                <w:rFonts w:hint="eastAsia" w:ascii="Arial" w:hAnsi="Arial" w:eastAsia="微软雅黑" w:cs="Arial"/>
                <w:color w:val="3D4B64"/>
                <w:sz w:val="19"/>
                <w:szCs w:val="19"/>
                <w:lang w:eastAsia="zh-CN"/>
              </w:rPr>
              <w:t>下浮</w:t>
            </w:r>
            <w:r>
              <w:rPr>
                <w:rFonts w:hint="eastAsia" w:ascii="Arial" w:hAnsi="Arial" w:eastAsia="微软雅黑" w:cs="Arial"/>
                <w:color w:val="3D4B64"/>
                <w:sz w:val="19"/>
                <w:szCs w:val="19"/>
                <w:lang w:val="en-US" w:eastAsia="zh-CN"/>
              </w:rPr>
              <w:t>5.13%</w:t>
            </w:r>
          </w:p>
        </w:tc>
        <w:tc>
          <w:tcPr>
            <w:tcW w:w="392" w:type="pct"/>
            <w:shd w:val="clear" w:color="auto" w:fill="auto"/>
            <w:vAlign w:val="center"/>
          </w:tcPr>
          <w:p>
            <w:pPr>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val="en-US" w:eastAsia="zh-CN"/>
              </w:rPr>
              <w:t>82.7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异议投诉注意事项</w:t>
            </w:r>
          </w:p>
        </w:tc>
        <w:tc>
          <w:tcPr>
            <w:tcW w:w="3465" w:type="pct"/>
            <w:gridSpan w:val="3"/>
            <w:shd w:val="clear" w:color="auto" w:fill="auto"/>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1.投标人或者其他利害关系人对依法必须进行招标的项目的评标结果有异议的，应当在中标候选人公示期间提出。招标人应当自收到异议之日起3日内作出答复；作出答复前，应当暂停招标投标活动。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2.投标人或者其他利害关系人认为评标结果不符合法律、行政法规规定的，可以自知道或者应当知道之日起10日内向有关行政监督部门投诉。投诉前应当先向招标人提出异议，异议答复期间不计算在前款规定的期限内。投诉书应当符合《工程建设项目招标投标活动投诉处理办法》规定。</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3.对评标结果的投诉，涉及投标人弄虚作假骗取中标的由行业主管部门负责受理，涉及评标错误或评标无效的由项目审批部门负责受理。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4.投诉人就同一事项向两个以上有权受理的行政监督部门投诉的，由最先收到投诉的行政监督部门负责处理。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5.应先提出异议没有提出异议，超过投诉时效等不符合受理条件的投诉，有关行政监督部门不予受理；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投诉人故意捏造事实、伪造证明材料或者以非法手段取得证明材料进行投诉，给他人造成损失的，依法承担赔偿责任。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6.投标人或者利害关系人提出异议或提出投诉的，应当凭CA数字证书登录泸州市公共资源交易网在线依法提出，招标人、有关监督部门负责依法处理。 </w:t>
            </w:r>
          </w:p>
        </w:tc>
      </w:tr>
    </w:tbl>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注：1.实行电子评标的，中标候选人公示的内容作为评标报告的一部分，由评标软件自动生成，评标委员会复核，招标人或其委托的招标代理机构电子签名和签章确认；还没有实行电子评标的，招标人应根据公示标准文本要求，严格按评标报告和投标文件真实完整地填报公示信息，不得隐瞒、歪曲应当公示的信息，并对填写的中标候选人公示内容的完整性、真实性、准确性和一致性负责。表中所有空格内容均须填写，不得空白，如确实不须填写或无法填写，应在空格中填写“无”。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2.中标候选人是联合体的，“中标候选人名称”中联合体各方的名称均应填写。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3.表中的“中标候选人类似业绩”和“中标候选人项目负责人类似业绩” 应填写中标候选人在投标文件中所附所有业绩。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4.表中的“项目负责人”施工招标指项目经理、 监理招标指项目总监等；表中的“项目技术负责人”是指项目主要技术人员或项目总工，如设计中只有多个专业技术负责人，应都作为项目技术负责人，扩展表格，分别填写。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5.表中的“开工日期”和“竣工日期”、“交工日期”以各有关行政监督部门相关规定为准。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6.日期（年月日）的格式统一以阿拉伯数字表示。如：2015年9月1日，填写为20150901； 2015年9月，填写为201509； 再如2015年，填写为2015，2015/9/15 9:00:00填写为20150915－9:00:00。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7.表中的“合同价格”，是指承包人按合同约定完成了包括缺陷责任期内的全部承包工作后，发包人应付给承包人的金额，包括在履行合同过程中按合同约定进行的变更和调整。元指人民币元。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8.表中的“建设规模”采购招标应填写主要货物的数量、类型、规格等技术参数。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9.参与投标的所有投标人都需要公示，除中标候选人之外，其他投标人在“其他投标人（除中标候选人之外的）评审情况”中填写。没有被否决的投标，填写投标人名称、投标报价（元）、经评审的投标价（元）、综合评标得分；被否决的投标，填写投标人名称、否决投标依据条款、否决投标理由、备注。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 xml:space="preserve">10.投标人认为评标委员会对本单位的评审可能存在错误的，可以在公示期内要求招标人提供评标报告中关于本单位的评审内容，招标人在收到投标人申请之日起，3日内予以答复。招标人不得泄露其他投标人相关的评标内容。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47" w:right="0"/>
        <w:textAlignment w:val="auto"/>
      </w:pPr>
      <w:r>
        <w:rPr>
          <w:rFonts w:hint="default" w:ascii="Arial" w:hAnsi="Arial" w:eastAsia="微软雅黑" w:cs="Arial"/>
          <w:color w:val="3D4B64"/>
          <w:sz w:val="19"/>
          <w:szCs w:val="19"/>
        </w:rPr>
        <w:t>11.中标候选人公示纸质文本招标人须加盖单位公章，多页还应加盖骑缝章。</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450911"/>
    <w:rsid w:val="0B162259"/>
    <w:rsid w:val="0DCD021D"/>
    <w:rsid w:val="30D5493B"/>
    <w:rsid w:val="452545F6"/>
    <w:rsid w:val="4B2A367D"/>
    <w:rsid w:val="5CB87EC9"/>
    <w:rsid w:val="6CD354CB"/>
    <w:rsid w:val="7E450911"/>
    <w:rsid w:val="7E645619"/>
    <w:rsid w:val="7E8D7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0" w:lineRule="atLeast"/>
    </w:pPr>
    <w:rPr>
      <w:sz w:val="30"/>
      <w:szCs w:val="20"/>
    </w:r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rPr>
      <w:b/>
      <w:bCs/>
    </w:rPr>
  </w:style>
  <w:style w:type="character" w:styleId="7">
    <w:name w:val="FollowedHyperlink"/>
    <w:basedOn w:val="5"/>
    <w:qFormat/>
    <w:uiPriority w:val="0"/>
    <w:rPr>
      <w:color w:val="800080"/>
      <w:u w:val="none"/>
    </w:rPr>
  </w:style>
  <w:style w:type="character" w:styleId="8">
    <w:name w:val="Emphasis"/>
    <w:basedOn w:val="5"/>
    <w:qFormat/>
    <w:uiPriority w:val="0"/>
    <w:rPr>
      <w:b/>
      <w:bCs/>
    </w:rPr>
  </w:style>
  <w:style w:type="character" w:styleId="9">
    <w:name w:val="HTML Definition"/>
    <w:basedOn w:val="5"/>
    <w:qFormat/>
    <w:uiPriority w:val="0"/>
  </w:style>
  <w:style w:type="character" w:styleId="10">
    <w:name w:val="HTML Typewriter"/>
    <w:basedOn w:val="5"/>
    <w:qFormat/>
    <w:uiPriority w:val="0"/>
    <w:rPr>
      <w:rFonts w:ascii="monospace" w:hAnsi="monospace" w:eastAsia="monospace" w:cs="monospace"/>
      <w:sz w:val="20"/>
    </w:rPr>
  </w:style>
  <w:style w:type="character" w:styleId="11">
    <w:name w:val="HTML Acronym"/>
    <w:basedOn w:val="5"/>
    <w:qFormat/>
    <w:uiPriority w:val="0"/>
  </w:style>
  <w:style w:type="character" w:styleId="12">
    <w:name w:val="HTML Variable"/>
    <w:basedOn w:val="5"/>
    <w:qFormat/>
    <w:uiPriority w:val="0"/>
  </w:style>
  <w:style w:type="character" w:styleId="13">
    <w:name w:val="Hyperlink"/>
    <w:basedOn w:val="5"/>
    <w:qFormat/>
    <w:uiPriority w:val="0"/>
    <w:rPr>
      <w:color w:val="0000FF"/>
      <w:u w:val="none"/>
    </w:rPr>
  </w:style>
  <w:style w:type="character" w:styleId="14">
    <w:name w:val="HTML Code"/>
    <w:basedOn w:val="5"/>
    <w:qFormat/>
    <w:uiPriority w:val="0"/>
    <w:rPr>
      <w:rFonts w:hint="default" w:ascii="monospace" w:hAnsi="monospace" w:eastAsia="monospace" w:cs="monospace"/>
      <w:vanish/>
      <w:sz w:val="20"/>
    </w:rPr>
  </w:style>
  <w:style w:type="character" w:styleId="15">
    <w:name w:val="HTML Cite"/>
    <w:basedOn w:val="5"/>
    <w:qFormat/>
    <w:uiPriority w:val="0"/>
  </w:style>
  <w:style w:type="character" w:styleId="16">
    <w:name w:val="HTML Keyboard"/>
    <w:basedOn w:val="5"/>
    <w:qFormat/>
    <w:uiPriority w:val="0"/>
    <w:rPr>
      <w:rFonts w:hint="default" w:ascii="monospace" w:hAnsi="monospace" w:eastAsia="monospace" w:cs="monospace"/>
      <w:sz w:val="20"/>
    </w:rPr>
  </w:style>
  <w:style w:type="character" w:styleId="17">
    <w:name w:val="HTML Sample"/>
    <w:basedOn w:val="5"/>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2534</Words>
  <Characters>2764</Characters>
  <Lines>0</Lines>
  <Paragraphs>0</Paragraphs>
  <TotalTime>0</TotalTime>
  <ScaleCrop>false</ScaleCrop>
  <LinksUpToDate>false</LinksUpToDate>
  <CharactersWithSpaces>2803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2022-04-22T03:03:00Z</dcterms:created>
  <dc:creator>Administrator</dc:creator>
  <cp:lastModifiedBy>静……历程！</cp:lastModifiedBy>
  <dcterms:modified xsi:type="dcterms:W3CDTF">2022-04-22T08:38:10Z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DA19098FAE044239B0DCF3A11256B854</vt:lpwstr>
  </property>
  <property fmtid="{D5CDD505-2E9C-101B-9397-08002B2CF9AE}" pid="4" name="commondata">
    <vt:lpwstr>eyJoZGlkIjoiMTAwZDQ4ZTNhMmU2YjM5MDQyMzYwNDIxY2E2OGEyZjAifQ==</vt:lpwstr>
  </property>
</Properties>
</file>